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FD" w:rsidRDefault="002F4CFD" w:rsidP="00E36D22">
      <w:pPr>
        <w:tabs>
          <w:tab w:val="num" w:pos="0"/>
        </w:tabs>
        <w:spacing w:after="0" w:line="240" w:lineRule="auto"/>
        <w:jc w:val="center"/>
        <w:rPr>
          <w:b/>
          <w:sz w:val="21"/>
          <w:szCs w:val="21"/>
        </w:rPr>
      </w:pPr>
    </w:p>
    <w:p w:rsidR="002F4CFD" w:rsidRDefault="002F4CFD" w:rsidP="00F062CD">
      <w:pPr>
        <w:tabs>
          <w:tab w:val="num" w:pos="0"/>
        </w:tabs>
        <w:spacing w:after="0" w:line="240" w:lineRule="auto"/>
        <w:rPr>
          <w:rFonts w:cs="Calibri"/>
          <w:b/>
          <w:i/>
          <w:iCs/>
          <w:color w:val="00008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0;margin-top:5.2pt;width:56.9pt;height:56.9pt;z-index:251658240;visibility:visible" o:allowoverlap="f">
            <v:imagedata r:id="rId7" o:title=""/>
            <w10:wrap type="square"/>
          </v:shape>
        </w:pict>
      </w:r>
    </w:p>
    <w:p w:rsidR="002F4CFD" w:rsidRPr="0052412B" w:rsidRDefault="002F4CFD" w:rsidP="00F062CD">
      <w:pPr>
        <w:tabs>
          <w:tab w:val="num" w:pos="0"/>
        </w:tabs>
        <w:spacing w:after="0" w:line="240" w:lineRule="auto"/>
        <w:rPr>
          <w:rFonts w:cs="Calibri"/>
          <w:b/>
          <w:color w:val="333399"/>
          <w:sz w:val="24"/>
          <w:szCs w:val="24"/>
        </w:rPr>
      </w:pPr>
      <w:bookmarkStart w:id="0" w:name="_GoBack"/>
      <w:bookmarkEnd w:id="0"/>
      <w:r w:rsidRPr="0052412B">
        <w:rPr>
          <w:rFonts w:cs="Calibri"/>
          <w:b/>
          <w:i/>
          <w:iCs/>
          <w:color w:val="333399"/>
          <w:sz w:val="24"/>
          <w:szCs w:val="24"/>
        </w:rPr>
        <w:t xml:space="preserve">To ensure that women grow as a vibrant part of the American workforce and have access to the skills needed for </w:t>
      </w:r>
      <w:r>
        <w:rPr>
          <w:rFonts w:cs="Calibri"/>
          <w:b/>
          <w:i/>
          <w:iCs/>
          <w:color w:val="333399"/>
          <w:sz w:val="24"/>
          <w:szCs w:val="24"/>
        </w:rPr>
        <w:t xml:space="preserve">the </w:t>
      </w:r>
      <w:r w:rsidRPr="0052412B">
        <w:rPr>
          <w:rFonts w:cs="Calibri"/>
          <w:b/>
          <w:i/>
          <w:iCs/>
          <w:color w:val="333399"/>
          <w:sz w:val="24"/>
          <w:szCs w:val="24"/>
        </w:rPr>
        <w:t>good jobs</w:t>
      </w:r>
      <w:r>
        <w:rPr>
          <w:rFonts w:cs="Calibri"/>
          <w:b/>
          <w:i/>
          <w:iCs/>
          <w:color w:val="333399"/>
          <w:sz w:val="24"/>
          <w:szCs w:val="24"/>
        </w:rPr>
        <w:t xml:space="preserve"> of today </w:t>
      </w:r>
      <w:r w:rsidRPr="0052412B">
        <w:rPr>
          <w:rFonts w:cs="Calibri"/>
          <w:b/>
          <w:i/>
          <w:iCs/>
          <w:color w:val="333399"/>
          <w:sz w:val="24"/>
          <w:szCs w:val="24"/>
        </w:rPr>
        <w:t>and the future, over the last three years the Department of Labor:</w:t>
      </w:r>
      <w:r w:rsidRPr="0052412B">
        <w:rPr>
          <w:rFonts w:cs="Calibri"/>
          <w:b/>
          <w:color w:val="333399"/>
          <w:sz w:val="24"/>
          <w:szCs w:val="24"/>
        </w:rPr>
        <w:t xml:space="preserve"> </w:t>
      </w:r>
      <w:r w:rsidRPr="0052412B">
        <w:rPr>
          <w:rFonts w:cs="Calibri"/>
          <w:b/>
          <w:color w:val="333399"/>
          <w:sz w:val="24"/>
          <w:szCs w:val="24"/>
        </w:rPr>
        <w:br/>
      </w:r>
    </w:p>
    <w:p w:rsidR="002F4CFD" w:rsidRDefault="002F4CFD" w:rsidP="00D42BAC">
      <w:pPr>
        <w:pStyle w:val="ListParagraph"/>
        <w:numPr>
          <w:ilvl w:val="0"/>
          <w:numId w:val="8"/>
        </w:numPr>
        <w:tabs>
          <w:tab w:val="num" w:pos="0"/>
        </w:tabs>
        <w:ind w:left="720"/>
        <w:rPr>
          <w:sz w:val="21"/>
          <w:szCs w:val="21"/>
        </w:rPr>
      </w:pPr>
      <w:r w:rsidRPr="00651ED9">
        <w:rPr>
          <w:sz w:val="21"/>
          <w:szCs w:val="21"/>
        </w:rPr>
        <w:t>Provided</w:t>
      </w:r>
      <w:r w:rsidRPr="00651ED9">
        <w:rPr>
          <w:b/>
          <w:sz w:val="21"/>
          <w:szCs w:val="21"/>
        </w:rPr>
        <w:t xml:space="preserve"> </w:t>
      </w:r>
      <w:r w:rsidRPr="00651ED9">
        <w:rPr>
          <w:sz w:val="21"/>
          <w:szCs w:val="21"/>
        </w:rPr>
        <w:t>training and employment services</w:t>
      </w:r>
      <w:r>
        <w:rPr>
          <w:sz w:val="21"/>
          <w:szCs w:val="21"/>
        </w:rPr>
        <w:t xml:space="preserve"> to</w:t>
      </w:r>
      <w:r w:rsidRPr="00651ED9">
        <w:rPr>
          <w:sz w:val="21"/>
          <w:szCs w:val="21"/>
        </w:rPr>
        <w:t xml:space="preserve"> over </w:t>
      </w:r>
      <w:r w:rsidRPr="00651ED9">
        <w:rPr>
          <w:b/>
          <w:sz w:val="21"/>
          <w:szCs w:val="21"/>
        </w:rPr>
        <w:t>15.7 million women</w:t>
      </w:r>
      <w:r w:rsidRPr="00651ED9">
        <w:rPr>
          <w:sz w:val="21"/>
          <w:szCs w:val="21"/>
        </w:rPr>
        <w:t xml:space="preserve"> across the country through the Employment and Training Administration (ETA).</w:t>
      </w:r>
      <w:r>
        <w:rPr>
          <w:sz w:val="21"/>
          <w:szCs w:val="21"/>
        </w:rPr>
        <w:t xml:space="preserve">  </w:t>
      </w:r>
    </w:p>
    <w:p w:rsidR="002F4CFD" w:rsidRDefault="002F4CFD" w:rsidP="00D42BAC">
      <w:pPr>
        <w:pStyle w:val="ListParagraph"/>
        <w:numPr>
          <w:ilvl w:val="0"/>
          <w:numId w:val="8"/>
        </w:numPr>
        <w:tabs>
          <w:tab w:val="num" w:pos="0"/>
        </w:tabs>
        <w:ind w:left="720"/>
        <w:rPr>
          <w:sz w:val="21"/>
          <w:szCs w:val="21"/>
        </w:rPr>
      </w:pPr>
      <w:r w:rsidRPr="00651ED9">
        <w:rPr>
          <w:sz w:val="21"/>
          <w:szCs w:val="21"/>
        </w:rPr>
        <w:t xml:space="preserve">Provided mentoring services for young parents through </w:t>
      </w:r>
      <w:r>
        <w:rPr>
          <w:sz w:val="21"/>
          <w:szCs w:val="21"/>
        </w:rPr>
        <w:t xml:space="preserve">a </w:t>
      </w:r>
      <w:r w:rsidRPr="00AD1049">
        <w:rPr>
          <w:b/>
          <w:sz w:val="21"/>
          <w:szCs w:val="21"/>
        </w:rPr>
        <w:t>$15 million</w:t>
      </w:r>
      <w:r>
        <w:rPr>
          <w:sz w:val="21"/>
          <w:szCs w:val="21"/>
        </w:rPr>
        <w:t xml:space="preserve"> grant for the</w:t>
      </w:r>
      <w:r w:rsidRPr="00651ED9">
        <w:rPr>
          <w:sz w:val="21"/>
          <w:szCs w:val="21"/>
        </w:rPr>
        <w:t xml:space="preserve"> Young Parent Demonstration Program to improve education, job training and employment opportunities, leading to family self-sufficiency.</w:t>
      </w:r>
      <w:r>
        <w:rPr>
          <w:sz w:val="21"/>
          <w:szCs w:val="21"/>
        </w:rPr>
        <w:t xml:space="preserve"> </w:t>
      </w:r>
    </w:p>
    <w:p w:rsidR="002F4CFD" w:rsidRDefault="002F4CFD" w:rsidP="00D42BAC">
      <w:pPr>
        <w:pStyle w:val="ListParagraph"/>
        <w:numPr>
          <w:ilvl w:val="0"/>
          <w:numId w:val="8"/>
        </w:numPr>
        <w:tabs>
          <w:tab w:val="num" w:pos="0"/>
        </w:tabs>
        <w:ind w:left="720"/>
        <w:rPr>
          <w:sz w:val="21"/>
          <w:szCs w:val="21"/>
        </w:rPr>
      </w:pPr>
      <w:r>
        <w:rPr>
          <w:sz w:val="21"/>
          <w:szCs w:val="21"/>
        </w:rPr>
        <w:t>S</w:t>
      </w:r>
      <w:r w:rsidRPr="00651ED9">
        <w:rPr>
          <w:sz w:val="21"/>
          <w:szCs w:val="21"/>
        </w:rPr>
        <w:t>upport</w:t>
      </w:r>
      <w:r>
        <w:rPr>
          <w:sz w:val="21"/>
          <w:szCs w:val="21"/>
        </w:rPr>
        <w:t>ed</w:t>
      </w:r>
      <w:r w:rsidRPr="00651ED9">
        <w:rPr>
          <w:sz w:val="21"/>
          <w:szCs w:val="21"/>
        </w:rPr>
        <w:t xml:space="preserve"> and train</w:t>
      </w:r>
      <w:r>
        <w:rPr>
          <w:sz w:val="21"/>
          <w:szCs w:val="21"/>
        </w:rPr>
        <w:t>ed</w:t>
      </w:r>
      <w:r w:rsidRPr="00651ED9">
        <w:rPr>
          <w:sz w:val="21"/>
          <w:szCs w:val="21"/>
        </w:rPr>
        <w:t xml:space="preserve"> female veterans in non-traditional careers </w:t>
      </w:r>
      <w:r>
        <w:rPr>
          <w:sz w:val="21"/>
          <w:szCs w:val="21"/>
        </w:rPr>
        <w:t xml:space="preserve">through </w:t>
      </w:r>
      <w:r w:rsidRPr="00651ED9">
        <w:rPr>
          <w:b/>
          <w:sz w:val="21"/>
          <w:szCs w:val="21"/>
        </w:rPr>
        <w:t>$1.8 million</w:t>
      </w:r>
      <w:r w:rsidRPr="00651ED9">
        <w:rPr>
          <w:sz w:val="21"/>
          <w:szCs w:val="21"/>
        </w:rPr>
        <w:t xml:space="preserve"> in grants </w:t>
      </w:r>
      <w:r>
        <w:rPr>
          <w:sz w:val="21"/>
          <w:szCs w:val="21"/>
        </w:rPr>
        <w:t xml:space="preserve">from the </w:t>
      </w:r>
      <w:r w:rsidRPr="00651ED9">
        <w:rPr>
          <w:sz w:val="21"/>
          <w:szCs w:val="21"/>
        </w:rPr>
        <w:t xml:space="preserve">Veterans Employment and Training Service (VETS) and Women’s Bureau (WB).  </w:t>
      </w:r>
    </w:p>
    <w:p w:rsidR="002F4CFD" w:rsidRDefault="002F4CFD" w:rsidP="00C7785F">
      <w:pPr>
        <w:pStyle w:val="ListParagraph"/>
        <w:numPr>
          <w:ilvl w:val="0"/>
          <w:numId w:val="10"/>
        </w:numPr>
        <w:contextualSpacing w:val="0"/>
      </w:pPr>
      <w:r>
        <w:t xml:space="preserve">Provided educational opportunities and job skills training to </w:t>
      </w:r>
      <w:r w:rsidRPr="00AD1049">
        <w:rPr>
          <w:b/>
        </w:rPr>
        <w:t>over 78,000 young women</w:t>
      </w:r>
      <w:r>
        <w:t xml:space="preserve"> through the YouthBuild and Job Corps programs. </w:t>
      </w:r>
    </w:p>
    <w:p w:rsidR="002F4CFD" w:rsidRPr="00362E07" w:rsidRDefault="002F4CFD" w:rsidP="00CE16DF">
      <w:pPr>
        <w:pStyle w:val="ListParagraph"/>
        <w:numPr>
          <w:ilvl w:val="0"/>
          <w:numId w:val="8"/>
        </w:numPr>
        <w:tabs>
          <w:tab w:val="num" w:pos="0"/>
        </w:tabs>
        <w:ind w:left="720"/>
        <w:rPr>
          <w:sz w:val="21"/>
          <w:szCs w:val="21"/>
        </w:rPr>
      </w:pPr>
      <w:r>
        <w:rPr>
          <w:sz w:val="21"/>
          <w:szCs w:val="21"/>
        </w:rPr>
        <w:t xml:space="preserve">Published </w:t>
      </w:r>
      <w:r w:rsidRPr="00362E07">
        <w:rPr>
          <w:sz w:val="21"/>
          <w:szCs w:val="21"/>
        </w:rPr>
        <w:t>“Why Green Is Your Color: A Woman’s Guide to a Sustainable Career” to help women find and keep higher paying, in-demand jobs in the green economy.</w:t>
      </w:r>
    </w:p>
    <w:p w:rsidR="002F4CFD" w:rsidRPr="00D42BAC" w:rsidRDefault="002F4CFD" w:rsidP="00F062CD">
      <w:pPr>
        <w:tabs>
          <w:tab w:val="num" w:pos="0"/>
        </w:tabs>
        <w:spacing w:after="0" w:line="240" w:lineRule="auto"/>
        <w:rPr>
          <w:rFonts w:cs="Calibri"/>
          <w:sz w:val="24"/>
          <w:szCs w:val="24"/>
        </w:rPr>
      </w:pPr>
    </w:p>
    <w:p w:rsidR="002F4CFD" w:rsidRPr="0052412B" w:rsidRDefault="002F4CFD" w:rsidP="00F062CD">
      <w:pPr>
        <w:tabs>
          <w:tab w:val="num" w:pos="0"/>
        </w:tabs>
        <w:spacing w:after="0" w:line="240" w:lineRule="auto"/>
        <w:rPr>
          <w:rFonts w:cs="Calibri"/>
          <w:b/>
          <w:i/>
          <w:iCs/>
          <w:color w:val="333399"/>
          <w:sz w:val="24"/>
          <w:szCs w:val="24"/>
        </w:rPr>
      </w:pPr>
      <w:r w:rsidRPr="0052412B">
        <w:rPr>
          <w:rFonts w:cs="Calibri"/>
          <w:b/>
          <w:i/>
          <w:iCs/>
          <w:color w:val="333399"/>
          <w:sz w:val="24"/>
          <w:szCs w:val="24"/>
        </w:rPr>
        <w:t>To ensure that every employer takes responsibility for the safety and health of working women</w:t>
      </w:r>
      <w:r>
        <w:rPr>
          <w:rFonts w:cs="Calibri"/>
          <w:b/>
          <w:i/>
          <w:iCs/>
          <w:color w:val="333399"/>
          <w:sz w:val="24"/>
          <w:szCs w:val="24"/>
        </w:rPr>
        <w:t>,</w:t>
      </w:r>
      <w:r w:rsidRPr="00403F6C">
        <w:rPr>
          <w:rFonts w:cs="Calibri"/>
          <w:b/>
          <w:i/>
          <w:iCs/>
          <w:color w:val="333399"/>
          <w:sz w:val="24"/>
          <w:szCs w:val="24"/>
        </w:rPr>
        <w:t xml:space="preserve"> </w:t>
      </w:r>
      <w:r>
        <w:rPr>
          <w:rFonts w:cs="Calibri"/>
          <w:b/>
          <w:i/>
          <w:iCs/>
          <w:color w:val="333399"/>
          <w:sz w:val="24"/>
          <w:szCs w:val="24"/>
        </w:rPr>
        <w:t>over the last three years the Department of Labor</w:t>
      </w:r>
      <w:r w:rsidRPr="0052412B">
        <w:rPr>
          <w:rFonts w:cs="Calibri"/>
          <w:b/>
          <w:i/>
          <w:iCs/>
          <w:color w:val="333399"/>
          <w:sz w:val="24"/>
          <w:szCs w:val="24"/>
        </w:rPr>
        <w:t>:</w:t>
      </w:r>
    </w:p>
    <w:p w:rsidR="002F4CFD" w:rsidRDefault="002F4CFD" w:rsidP="00CE16DF">
      <w:pPr>
        <w:pStyle w:val="ListParagraph"/>
        <w:numPr>
          <w:ilvl w:val="0"/>
          <w:numId w:val="8"/>
        </w:numPr>
        <w:tabs>
          <w:tab w:val="num" w:pos="0"/>
        </w:tabs>
        <w:ind w:left="720"/>
        <w:rPr>
          <w:sz w:val="21"/>
          <w:szCs w:val="21"/>
        </w:rPr>
      </w:pPr>
      <w:r>
        <w:rPr>
          <w:sz w:val="21"/>
          <w:szCs w:val="21"/>
        </w:rPr>
        <w:t>Launched an initiative  to protect hair salon workers from formaldehyde exposure due to hair smoothing products, often known as “Brazilian Blowouts”</w:t>
      </w:r>
    </w:p>
    <w:p w:rsidR="002F4CFD" w:rsidRDefault="002F4CFD" w:rsidP="00CE16DF">
      <w:pPr>
        <w:pStyle w:val="ListParagraph"/>
        <w:numPr>
          <w:ilvl w:val="0"/>
          <w:numId w:val="8"/>
        </w:numPr>
        <w:tabs>
          <w:tab w:val="num" w:pos="0"/>
        </w:tabs>
        <w:ind w:left="720"/>
        <w:rPr>
          <w:sz w:val="21"/>
          <w:szCs w:val="21"/>
        </w:rPr>
      </w:pPr>
      <w:r>
        <w:rPr>
          <w:sz w:val="21"/>
          <w:szCs w:val="21"/>
        </w:rPr>
        <w:t xml:space="preserve">Issued new investigation and inspection procedures for workplace violence incidents in industries like healthcare and social services. </w:t>
      </w:r>
    </w:p>
    <w:p w:rsidR="002F4CFD" w:rsidRDefault="002F4CFD" w:rsidP="00CE16DF">
      <w:pPr>
        <w:pStyle w:val="ListParagraph"/>
        <w:numPr>
          <w:ilvl w:val="0"/>
          <w:numId w:val="8"/>
        </w:numPr>
        <w:tabs>
          <w:tab w:val="num" w:pos="0"/>
        </w:tabs>
        <w:ind w:left="720"/>
        <w:rPr>
          <w:sz w:val="21"/>
          <w:szCs w:val="21"/>
        </w:rPr>
      </w:pPr>
      <w:r>
        <w:rPr>
          <w:sz w:val="21"/>
          <w:szCs w:val="21"/>
        </w:rPr>
        <w:t xml:space="preserve">Tasked the Advisory Committee on Construction to focus on women’s health and safety issues on the job site. </w:t>
      </w:r>
    </w:p>
    <w:p w:rsidR="002F4CFD" w:rsidRDefault="002F4CFD" w:rsidP="00983688">
      <w:pPr>
        <w:pStyle w:val="ListParagraph"/>
        <w:numPr>
          <w:ilvl w:val="0"/>
          <w:numId w:val="8"/>
        </w:numPr>
        <w:tabs>
          <w:tab w:val="num" w:pos="0"/>
        </w:tabs>
        <w:ind w:left="720"/>
        <w:rPr>
          <w:sz w:val="21"/>
          <w:szCs w:val="21"/>
        </w:rPr>
      </w:pPr>
      <w:r w:rsidRPr="00651ED9">
        <w:rPr>
          <w:sz w:val="21"/>
          <w:szCs w:val="21"/>
        </w:rPr>
        <w:t xml:space="preserve">Published </w:t>
      </w:r>
      <w:r w:rsidRPr="00AD1049">
        <w:rPr>
          <w:sz w:val="21"/>
          <w:szCs w:val="21"/>
        </w:rPr>
        <w:t xml:space="preserve">“Trauma Informed Care for Women Veterans Experiencing Homelessness,” </w:t>
      </w:r>
      <w:r>
        <w:rPr>
          <w:sz w:val="21"/>
          <w:szCs w:val="21"/>
        </w:rPr>
        <w:t>a guide for service providers offering knowledge and guidelines to help h</w:t>
      </w:r>
      <w:r w:rsidRPr="00651ED9">
        <w:rPr>
          <w:sz w:val="21"/>
          <w:szCs w:val="21"/>
        </w:rPr>
        <w:t>omeless female veterans re-establish stability and career success.</w:t>
      </w:r>
    </w:p>
    <w:p w:rsidR="002F4CFD" w:rsidRPr="00D42BAC" w:rsidRDefault="002F4CFD" w:rsidP="00F062CD">
      <w:pPr>
        <w:tabs>
          <w:tab w:val="num" w:pos="0"/>
        </w:tabs>
        <w:spacing w:after="0" w:line="240" w:lineRule="auto"/>
        <w:rPr>
          <w:rFonts w:cs="Calibri"/>
          <w:i/>
          <w:iCs/>
          <w:color w:val="C0504D"/>
          <w:sz w:val="24"/>
          <w:szCs w:val="24"/>
        </w:rPr>
      </w:pPr>
    </w:p>
    <w:p w:rsidR="002F4CFD" w:rsidRPr="00403F6C" w:rsidRDefault="002F4CFD" w:rsidP="00F062CD">
      <w:pPr>
        <w:tabs>
          <w:tab w:val="num" w:pos="0"/>
        </w:tabs>
        <w:spacing w:after="0" w:line="240" w:lineRule="auto"/>
        <w:rPr>
          <w:rFonts w:cs="Calibri"/>
          <w:b/>
          <w:i/>
          <w:iCs/>
          <w:color w:val="333399"/>
          <w:sz w:val="24"/>
          <w:szCs w:val="24"/>
        </w:rPr>
      </w:pPr>
      <w:r w:rsidRPr="0052412B">
        <w:rPr>
          <w:rFonts w:cs="Calibri"/>
          <w:b/>
          <w:i/>
          <w:iCs/>
          <w:color w:val="333399"/>
          <w:sz w:val="24"/>
          <w:szCs w:val="24"/>
        </w:rPr>
        <w:t xml:space="preserve">To ensure that working women </w:t>
      </w:r>
      <w:r>
        <w:rPr>
          <w:rFonts w:cs="Calibri"/>
          <w:b/>
          <w:i/>
          <w:iCs/>
          <w:color w:val="333399"/>
          <w:sz w:val="24"/>
          <w:szCs w:val="24"/>
        </w:rPr>
        <w:t xml:space="preserve">are able to provide for their family and keep what they earn, over the last three years the </w:t>
      </w:r>
      <w:r w:rsidRPr="0052412B">
        <w:rPr>
          <w:rFonts w:cs="Calibri"/>
          <w:b/>
          <w:i/>
          <w:iCs/>
          <w:color w:val="333399"/>
          <w:sz w:val="24"/>
          <w:szCs w:val="24"/>
        </w:rPr>
        <w:t>Department of Labor:</w:t>
      </w:r>
    </w:p>
    <w:p w:rsidR="002F4CFD" w:rsidRPr="00362E07" w:rsidRDefault="002F4CFD" w:rsidP="00D23EBA">
      <w:pPr>
        <w:pStyle w:val="ListParagraph"/>
        <w:numPr>
          <w:ilvl w:val="0"/>
          <w:numId w:val="8"/>
        </w:numPr>
        <w:tabs>
          <w:tab w:val="num" w:pos="0"/>
        </w:tabs>
        <w:ind w:left="720"/>
        <w:rPr>
          <w:sz w:val="21"/>
          <w:szCs w:val="21"/>
        </w:rPr>
      </w:pPr>
      <w:r w:rsidRPr="00362E07">
        <w:rPr>
          <w:sz w:val="21"/>
          <w:szCs w:val="21"/>
        </w:rPr>
        <w:t>Launched the</w:t>
      </w:r>
      <w:r w:rsidRPr="00AD1049">
        <w:rPr>
          <w:sz w:val="21"/>
          <w:szCs w:val="21"/>
        </w:rPr>
        <w:t xml:space="preserve"> “We Can Help”</w:t>
      </w:r>
      <w:r w:rsidRPr="00362E07">
        <w:rPr>
          <w:sz w:val="21"/>
          <w:szCs w:val="21"/>
        </w:rPr>
        <w:t xml:space="preserve"> campaign to connect vulnerable workers</w:t>
      </w:r>
      <w:r>
        <w:rPr>
          <w:sz w:val="21"/>
          <w:szCs w:val="21"/>
        </w:rPr>
        <w:t xml:space="preserve"> including many women</w:t>
      </w:r>
      <w:r w:rsidRPr="00362E07">
        <w:rPr>
          <w:sz w:val="21"/>
          <w:szCs w:val="21"/>
        </w:rPr>
        <w:t xml:space="preserve"> to a broad array of services and protections offered by the Department.</w:t>
      </w:r>
    </w:p>
    <w:p w:rsidR="002F4CFD" w:rsidRDefault="002F4CFD" w:rsidP="00D23EBA">
      <w:pPr>
        <w:pStyle w:val="ListParagraph"/>
        <w:numPr>
          <w:ilvl w:val="0"/>
          <w:numId w:val="8"/>
        </w:numPr>
        <w:tabs>
          <w:tab w:val="num" w:pos="0"/>
        </w:tabs>
        <w:ind w:left="720"/>
        <w:rPr>
          <w:sz w:val="21"/>
          <w:szCs w:val="21"/>
        </w:rPr>
      </w:pPr>
      <w:r>
        <w:rPr>
          <w:sz w:val="21"/>
          <w:szCs w:val="21"/>
        </w:rPr>
        <w:t xml:space="preserve">Clarified </w:t>
      </w:r>
      <w:r w:rsidRPr="00651ED9">
        <w:rPr>
          <w:sz w:val="21"/>
          <w:szCs w:val="21"/>
        </w:rPr>
        <w:t>the definition of “son and daughter” under the Family Medical Leave Act to ensure that employees assuming the role of caregiver receive parental rights, regardless of their legal or biological relationship.</w:t>
      </w:r>
    </w:p>
    <w:p w:rsidR="002F4CFD" w:rsidRPr="002B3782" w:rsidRDefault="002F4CFD" w:rsidP="002B3782">
      <w:pPr>
        <w:pStyle w:val="ListParagraph"/>
        <w:numPr>
          <w:ilvl w:val="0"/>
          <w:numId w:val="8"/>
        </w:numPr>
        <w:tabs>
          <w:tab w:val="num" w:pos="0"/>
        </w:tabs>
        <w:ind w:left="720"/>
        <w:rPr>
          <w:sz w:val="21"/>
          <w:szCs w:val="21"/>
        </w:rPr>
      </w:pPr>
      <w:r>
        <w:t xml:space="preserve">Implemented portions of the </w:t>
      </w:r>
      <w:r w:rsidRPr="00651ED9">
        <w:t xml:space="preserve">Affordable Care Act </w:t>
      </w:r>
      <w:r>
        <w:t xml:space="preserve">which require employers to </w:t>
      </w:r>
      <w:r w:rsidRPr="006F493D">
        <w:t>provide reasonable break time</w:t>
      </w:r>
      <w:r>
        <w:t xml:space="preserve"> and a suitable location for </w:t>
      </w:r>
      <w:r w:rsidRPr="006F493D">
        <w:t xml:space="preserve">nursing </w:t>
      </w:r>
      <w:r>
        <w:t xml:space="preserve">mothers. </w:t>
      </w:r>
    </w:p>
    <w:p w:rsidR="002F4CFD" w:rsidRDefault="002F4CFD" w:rsidP="002B3782">
      <w:pPr>
        <w:pStyle w:val="ListParagraph"/>
        <w:numPr>
          <w:ilvl w:val="0"/>
          <w:numId w:val="8"/>
        </w:numPr>
        <w:tabs>
          <w:tab w:val="num" w:pos="0"/>
        </w:tabs>
        <w:ind w:left="720"/>
        <w:rPr>
          <w:sz w:val="21"/>
          <w:szCs w:val="21"/>
        </w:rPr>
      </w:pPr>
      <w:r w:rsidRPr="00651ED9">
        <w:rPr>
          <w:sz w:val="21"/>
          <w:szCs w:val="21"/>
        </w:rPr>
        <w:t>Issued regulations in conjunction with the Department of Health and Human Services t</w:t>
      </w:r>
      <w:r>
        <w:rPr>
          <w:sz w:val="21"/>
          <w:szCs w:val="21"/>
        </w:rPr>
        <w:t>o</w:t>
      </w:r>
      <w:r w:rsidRPr="00651ED9">
        <w:rPr>
          <w:sz w:val="21"/>
          <w:szCs w:val="21"/>
        </w:rPr>
        <w:t xml:space="preserve"> protect individuals who undergo breast reconstruction in connection with a mastectomy.</w:t>
      </w:r>
    </w:p>
    <w:p w:rsidR="002F4CFD" w:rsidRPr="00362E07" w:rsidRDefault="002F4CFD" w:rsidP="002B3782">
      <w:pPr>
        <w:pStyle w:val="ListParagraph"/>
        <w:numPr>
          <w:ilvl w:val="0"/>
          <w:numId w:val="8"/>
        </w:numPr>
        <w:tabs>
          <w:tab w:val="num" w:pos="0"/>
        </w:tabs>
        <w:ind w:left="720"/>
        <w:rPr>
          <w:sz w:val="21"/>
          <w:szCs w:val="21"/>
        </w:rPr>
      </w:pPr>
      <w:r>
        <w:rPr>
          <w:sz w:val="21"/>
          <w:szCs w:val="21"/>
        </w:rPr>
        <w:t xml:space="preserve">Proposed new rules that will </w:t>
      </w:r>
      <w:r w:rsidRPr="00362E07">
        <w:rPr>
          <w:sz w:val="21"/>
          <w:szCs w:val="21"/>
        </w:rPr>
        <w:t xml:space="preserve">provide </w:t>
      </w:r>
      <w:r w:rsidRPr="00AD1049">
        <w:rPr>
          <w:b/>
          <w:sz w:val="21"/>
          <w:szCs w:val="21"/>
        </w:rPr>
        <w:t>nearly two million</w:t>
      </w:r>
      <w:r>
        <w:rPr>
          <w:sz w:val="21"/>
          <w:szCs w:val="21"/>
        </w:rPr>
        <w:t xml:space="preserve"> home care workers with </w:t>
      </w:r>
      <w:r w:rsidRPr="00362E07">
        <w:rPr>
          <w:sz w:val="21"/>
          <w:szCs w:val="21"/>
        </w:rPr>
        <w:t>minimum wage and overtime protections under t</w:t>
      </w:r>
      <w:r>
        <w:rPr>
          <w:sz w:val="21"/>
          <w:szCs w:val="21"/>
        </w:rPr>
        <w:t xml:space="preserve">he Fair Labor Standards Act. </w:t>
      </w:r>
    </w:p>
    <w:p w:rsidR="002F4CFD" w:rsidRDefault="002F4CFD" w:rsidP="00403F6C">
      <w:pPr>
        <w:pStyle w:val="ListParagraph"/>
        <w:numPr>
          <w:ilvl w:val="0"/>
          <w:numId w:val="8"/>
        </w:numPr>
        <w:tabs>
          <w:tab w:val="num" w:pos="0"/>
        </w:tabs>
        <w:ind w:left="720"/>
        <w:rPr>
          <w:sz w:val="21"/>
          <w:szCs w:val="21"/>
        </w:rPr>
      </w:pPr>
      <w:r w:rsidRPr="009A73B5">
        <w:rPr>
          <w:sz w:val="21"/>
          <w:szCs w:val="21"/>
        </w:rPr>
        <w:t xml:space="preserve">Collected nearly </w:t>
      </w:r>
      <w:r w:rsidRPr="009A73B5">
        <w:rPr>
          <w:b/>
          <w:sz w:val="21"/>
          <w:szCs w:val="21"/>
        </w:rPr>
        <w:t>$</w:t>
      </w:r>
      <w:r>
        <w:rPr>
          <w:b/>
          <w:sz w:val="21"/>
          <w:szCs w:val="21"/>
        </w:rPr>
        <w:t>1</w:t>
      </w:r>
      <w:r w:rsidRPr="009A73B5">
        <w:rPr>
          <w:b/>
          <w:sz w:val="21"/>
          <w:szCs w:val="21"/>
        </w:rPr>
        <w:t>69 million</w:t>
      </w:r>
      <w:r w:rsidRPr="009A73B5">
        <w:rPr>
          <w:sz w:val="21"/>
          <w:szCs w:val="21"/>
        </w:rPr>
        <w:t xml:space="preserve"> in back wages for </w:t>
      </w:r>
      <w:r w:rsidRPr="009A73B5">
        <w:rPr>
          <w:b/>
          <w:sz w:val="21"/>
          <w:szCs w:val="21"/>
        </w:rPr>
        <w:t>over 270,000 workers</w:t>
      </w:r>
      <w:r w:rsidRPr="009A73B5">
        <w:rPr>
          <w:sz w:val="21"/>
          <w:szCs w:val="21"/>
        </w:rPr>
        <w:t xml:space="preserve"> in industries where women are likely to work, through the Wage and Hour Division (WHD). </w:t>
      </w:r>
    </w:p>
    <w:p w:rsidR="002F4CFD" w:rsidRDefault="002F4CFD" w:rsidP="00403F6C">
      <w:pPr>
        <w:pStyle w:val="ListParagraph"/>
        <w:numPr>
          <w:ilvl w:val="0"/>
          <w:numId w:val="8"/>
        </w:numPr>
        <w:tabs>
          <w:tab w:val="num" w:pos="0"/>
        </w:tabs>
        <w:ind w:left="720"/>
        <w:rPr>
          <w:sz w:val="21"/>
          <w:szCs w:val="21"/>
        </w:rPr>
      </w:pPr>
      <w:r w:rsidRPr="00651ED9">
        <w:rPr>
          <w:sz w:val="21"/>
          <w:szCs w:val="21"/>
        </w:rPr>
        <w:t xml:space="preserve">Recovered </w:t>
      </w:r>
      <w:r w:rsidRPr="00651ED9">
        <w:rPr>
          <w:b/>
          <w:sz w:val="21"/>
          <w:szCs w:val="21"/>
        </w:rPr>
        <w:t>over $11.5 million</w:t>
      </w:r>
      <w:r w:rsidRPr="00651ED9">
        <w:rPr>
          <w:sz w:val="21"/>
          <w:szCs w:val="21"/>
        </w:rPr>
        <w:t xml:space="preserve"> in back wages for </w:t>
      </w:r>
      <w:r w:rsidRPr="00651ED9">
        <w:rPr>
          <w:b/>
          <w:sz w:val="21"/>
          <w:szCs w:val="21"/>
        </w:rPr>
        <w:t>over 11,400 victims</w:t>
      </w:r>
      <w:r w:rsidRPr="00651ED9">
        <w:rPr>
          <w:sz w:val="21"/>
          <w:szCs w:val="21"/>
        </w:rPr>
        <w:t xml:space="preserve"> of sex-based employment discrimination through the Office of Federal Contract Compliance Programs (OFCCP).  </w:t>
      </w:r>
    </w:p>
    <w:p w:rsidR="002F4CFD" w:rsidRDefault="002F4CFD" w:rsidP="00403F6C">
      <w:pPr>
        <w:pStyle w:val="ListParagraph"/>
        <w:numPr>
          <w:ilvl w:val="0"/>
          <w:numId w:val="8"/>
        </w:numPr>
        <w:tabs>
          <w:tab w:val="num" w:pos="0"/>
        </w:tabs>
        <w:ind w:left="720"/>
        <w:rPr>
          <w:sz w:val="21"/>
          <w:szCs w:val="21"/>
        </w:rPr>
      </w:pPr>
      <w:r w:rsidRPr="00362E07">
        <w:rPr>
          <w:sz w:val="21"/>
          <w:szCs w:val="21"/>
        </w:rPr>
        <w:t xml:space="preserve">Closed </w:t>
      </w:r>
      <w:r w:rsidRPr="00362E07">
        <w:rPr>
          <w:b/>
          <w:sz w:val="21"/>
          <w:szCs w:val="21"/>
        </w:rPr>
        <w:t>over 10,200 investigations</w:t>
      </w:r>
      <w:r w:rsidRPr="00362E07">
        <w:rPr>
          <w:sz w:val="21"/>
          <w:szCs w:val="21"/>
        </w:rPr>
        <w:t xml:space="preserve"> resulting in an </w:t>
      </w:r>
      <w:r w:rsidRPr="00362E07">
        <w:rPr>
          <w:b/>
          <w:sz w:val="21"/>
          <w:szCs w:val="21"/>
        </w:rPr>
        <w:t>additional $2.9 billion</w:t>
      </w:r>
      <w:r w:rsidRPr="00362E07">
        <w:rPr>
          <w:sz w:val="21"/>
          <w:szCs w:val="21"/>
        </w:rPr>
        <w:t xml:space="preserve"> in retirement benefits for vulnerable workers through the Employee Benefits Security Administration (EBSA).  </w:t>
      </w:r>
    </w:p>
    <w:p w:rsidR="002F4CFD" w:rsidRDefault="002F4CFD" w:rsidP="00403F6C">
      <w:pPr>
        <w:pStyle w:val="ListParagraph"/>
        <w:numPr>
          <w:ilvl w:val="0"/>
          <w:numId w:val="8"/>
        </w:numPr>
        <w:tabs>
          <w:tab w:val="num" w:pos="0"/>
        </w:tabs>
        <w:ind w:left="720"/>
        <w:rPr>
          <w:sz w:val="21"/>
          <w:szCs w:val="21"/>
        </w:rPr>
      </w:pPr>
      <w:r w:rsidRPr="00362E07">
        <w:rPr>
          <w:sz w:val="21"/>
          <w:szCs w:val="21"/>
        </w:rPr>
        <w:t xml:space="preserve">Returned </w:t>
      </w:r>
      <w:r w:rsidRPr="00362E07">
        <w:rPr>
          <w:b/>
          <w:sz w:val="21"/>
          <w:szCs w:val="21"/>
        </w:rPr>
        <w:t>$1.6 billion</w:t>
      </w:r>
      <w:r>
        <w:rPr>
          <w:sz w:val="21"/>
          <w:szCs w:val="21"/>
        </w:rPr>
        <w:t xml:space="preserve"> in pension or </w:t>
      </w:r>
      <w:r w:rsidRPr="00362E07">
        <w:rPr>
          <w:sz w:val="21"/>
          <w:szCs w:val="21"/>
        </w:rPr>
        <w:t>retirement funds tha</w:t>
      </w:r>
      <w:r>
        <w:rPr>
          <w:sz w:val="21"/>
          <w:szCs w:val="21"/>
        </w:rPr>
        <w:t xml:space="preserve">t were inappropriately withheld. </w:t>
      </w:r>
    </w:p>
    <w:p w:rsidR="002F4CFD" w:rsidRPr="00362E07" w:rsidRDefault="002F4CFD" w:rsidP="002C47C7">
      <w:pPr>
        <w:pStyle w:val="ListParagraph"/>
        <w:numPr>
          <w:ilvl w:val="0"/>
          <w:numId w:val="8"/>
        </w:numPr>
        <w:tabs>
          <w:tab w:val="num" w:pos="0"/>
        </w:tabs>
        <w:ind w:left="720"/>
        <w:rPr>
          <w:sz w:val="21"/>
          <w:szCs w:val="21"/>
        </w:rPr>
      </w:pPr>
      <w:r w:rsidRPr="00362E07">
        <w:rPr>
          <w:sz w:val="21"/>
          <w:szCs w:val="21"/>
        </w:rPr>
        <w:t xml:space="preserve">Expanded data collection </w:t>
      </w:r>
      <w:r>
        <w:rPr>
          <w:sz w:val="21"/>
          <w:szCs w:val="21"/>
        </w:rPr>
        <w:t xml:space="preserve">efforts and launched the Equal Pay App Challenge to find innovative solutions to eliminate the gender pay gap. </w:t>
      </w:r>
    </w:p>
    <w:p w:rsidR="002F4CFD" w:rsidRPr="002B3782" w:rsidRDefault="002F4CFD" w:rsidP="002B3782">
      <w:pPr>
        <w:pStyle w:val="ListParagraph"/>
        <w:numPr>
          <w:ilvl w:val="0"/>
          <w:numId w:val="8"/>
        </w:numPr>
        <w:tabs>
          <w:tab w:val="num" w:pos="0"/>
        </w:tabs>
        <w:ind w:left="720"/>
        <w:rPr>
          <w:sz w:val="21"/>
          <w:szCs w:val="21"/>
        </w:rPr>
      </w:pPr>
      <w:r>
        <w:t xml:space="preserve">Published fact sheets on </w:t>
      </w:r>
      <w:r w:rsidRPr="00362E07">
        <w:rPr>
          <w:i/>
        </w:rPr>
        <w:t xml:space="preserve">Pregnancy and Child Discrimination </w:t>
      </w:r>
      <w:r w:rsidRPr="00362E07">
        <w:t xml:space="preserve">and </w:t>
      </w:r>
      <w:r>
        <w:rPr>
          <w:i/>
        </w:rPr>
        <w:t>Workplace Rights</w:t>
      </w:r>
      <w:r>
        <w:t xml:space="preserve"> to in</w:t>
      </w:r>
      <w:r w:rsidRPr="00362E07">
        <w:t>form women of their rights in federal contracting workplaces</w:t>
      </w:r>
      <w:r>
        <w:t xml:space="preserve">. </w:t>
      </w:r>
    </w:p>
    <w:p w:rsidR="002F4CFD" w:rsidRPr="00C7785F" w:rsidRDefault="002F4CFD" w:rsidP="00C7785F">
      <w:pPr>
        <w:pStyle w:val="ListParagraph"/>
        <w:numPr>
          <w:ilvl w:val="0"/>
          <w:numId w:val="8"/>
        </w:numPr>
        <w:ind w:left="720"/>
        <w:rPr>
          <w:sz w:val="20"/>
          <w:szCs w:val="20"/>
        </w:rPr>
      </w:pPr>
      <w:r w:rsidRPr="00C7785F">
        <w:rPr>
          <w:sz w:val="21"/>
          <w:szCs w:val="21"/>
        </w:rPr>
        <w:t>Obtained notice corrections in 134 health plans involving the Newborns’ and Mothers’ Health Protection Act and 359 notice corrections under the Women’s Health and Cancer Rights Act.</w:t>
      </w:r>
    </w:p>
    <w:sectPr w:rsidR="002F4CFD" w:rsidRPr="00C7785F" w:rsidSect="00C7785F">
      <w:footerReference w:type="default" r:id="rId8"/>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FD" w:rsidRDefault="002F4CFD" w:rsidP="000D38AB">
      <w:pPr>
        <w:spacing w:after="0" w:line="240" w:lineRule="auto"/>
      </w:pPr>
      <w:r>
        <w:separator/>
      </w:r>
    </w:p>
  </w:endnote>
  <w:endnote w:type="continuationSeparator" w:id="0">
    <w:p w:rsidR="002F4CFD" w:rsidRDefault="002F4CFD" w:rsidP="000D3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FD" w:rsidRDefault="002F4CFD">
    <w:pPr>
      <w:pStyle w:val="Footer"/>
    </w:pPr>
  </w:p>
  <w:p w:rsidR="002F4CFD" w:rsidRDefault="002F4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FD" w:rsidRDefault="002F4CFD" w:rsidP="000D38AB">
      <w:pPr>
        <w:spacing w:after="0" w:line="240" w:lineRule="auto"/>
      </w:pPr>
      <w:r>
        <w:separator/>
      </w:r>
    </w:p>
  </w:footnote>
  <w:footnote w:type="continuationSeparator" w:id="0">
    <w:p w:rsidR="002F4CFD" w:rsidRDefault="002F4CFD" w:rsidP="000D3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754"/>
    <w:multiLevelType w:val="hybridMultilevel"/>
    <w:tmpl w:val="01289D82"/>
    <w:lvl w:ilvl="0" w:tplc="A71C839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C350309"/>
    <w:multiLevelType w:val="hybridMultilevel"/>
    <w:tmpl w:val="8FD671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70318F"/>
    <w:multiLevelType w:val="hybridMultilevel"/>
    <w:tmpl w:val="5E904F2A"/>
    <w:lvl w:ilvl="0" w:tplc="B7724454">
      <w:start w:val="1"/>
      <w:numFmt w:val="bullet"/>
      <w:lvlText w:val=""/>
      <w:lvlJc w:val="left"/>
      <w:pPr>
        <w:tabs>
          <w:tab w:val="num" w:pos="720"/>
        </w:tabs>
        <w:ind w:left="720" w:hanging="360"/>
      </w:pPr>
      <w:rPr>
        <w:rFonts w:ascii="Wingdings" w:hAnsi="Wingdings" w:hint="default"/>
        <w:color w:val="auto"/>
        <w:sz w:val="22"/>
      </w:rPr>
    </w:lvl>
    <w:lvl w:ilvl="1" w:tplc="A182965C">
      <w:start w:val="1"/>
      <w:numFmt w:val="bullet"/>
      <w:lvlText w:val=""/>
      <w:lvlJc w:val="left"/>
      <w:pPr>
        <w:tabs>
          <w:tab w:val="num" w:pos="1440"/>
        </w:tabs>
        <w:ind w:left="1440" w:hanging="360"/>
      </w:pPr>
      <w:rPr>
        <w:rFonts w:ascii="Symbol" w:hAnsi="Symbol" w:hint="default"/>
        <w:color w:val="auto"/>
        <w:sz w:val="22"/>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EFC6149"/>
    <w:multiLevelType w:val="hybridMultilevel"/>
    <w:tmpl w:val="A48C1372"/>
    <w:lvl w:ilvl="0" w:tplc="579C6F48">
      <w:start w:val="1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545271"/>
    <w:multiLevelType w:val="hybridMultilevel"/>
    <w:tmpl w:val="DF76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21E2F"/>
    <w:multiLevelType w:val="hybridMultilevel"/>
    <w:tmpl w:val="4BE05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DD529A"/>
    <w:multiLevelType w:val="hybridMultilevel"/>
    <w:tmpl w:val="14544B3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ECB578B"/>
    <w:multiLevelType w:val="hybridMultilevel"/>
    <w:tmpl w:val="758ABBA6"/>
    <w:lvl w:ilvl="0" w:tplc="04090003">
      <w:start w:val="1"/>
      <w:numFmt w:val="bullet"/>
      <w:lvlText w:val="o"/>
      <w:lvlJc w:val="left"/>
      <w:pPr>
        <w:tabs>
          <w:tab w:val="num" w:pos="720"/>
        </w:tabs>
        <w:ind w:left="720" w:hanging="360"/>
      </w:pPr>
      <w:rPr>
        <w:rFonts w:ascii="Courier New" w:hAnsi="Courier New" w:hint="default"/>
        <w:sz w:val="22"/>
      </w:rPr>
    </w:lvl>
    <w:lvl w:ilvl="1" w:tplc="1258330A">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DD17C9A"/>
    <w:multiLevelType w:val="hybridMultilevel"/>
    <w:tmpl w:val="FA9A71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2"/>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5F4"/>
    <w:rsid w:val="0000151A"/>
    <w:rsid w:val="0002288C"/>
    <w:rsid w:val="000645CF"/>
    <w:rsid w:val="000D38AB"/>
    <w:rsid w:val="0010742A"/>
    <w:rsid w:val="0016257C"/>
    <w:rsid w:val="001728E0"/>
    <w:rsid w:val="001A165A"/>
    <w:rsid w:val="001D7063"/>
    <w:rsid w:val="001E7278"/>
    <w:rsid w:val="001F387B"/>
    <w:rsid w:val="001F7DCB"/>
    <w:rsid w:val="00265847"/>
    <w:rsid w:val="002B0AFA"/>
    <w:rsid w:val="002B3782"/>
    <w:rsid w:val="002C47C7"/>
    <w:rsid w:val="002C60AF"/>
    <w:rsid w:val="002D7FBA"/>
    <w:rsid w:val="002F4CFD"/>
    <w:rsid w:val="00362E07"/>
    <w:rsid w:val="00371B54"/>
    <w:rsid w:val="003764C9"/>
    <w:rsid w:val="003C2B10"/>
    <w:rsid w:val="003D4607"/>
    <w:rsid w:val="003F4381"/>
    <w:rsid w:val="00403F6C"/>
    <w:rsid w:val="004510C4"/>
    <w:rsid w:val="00515837"/>
    <w:rsid w:val="0052412B"/>
    <w:rsid w:val="00530B2D"/>
    <w:rsid w:val="005B2520"/>
    <w:rsid w:val="006021DA"/>
    <w:rsid w:val="00651ED9"/>
    <w:rsid w:val="00676E1D"/>
    <w:rsid w:val="006A30C8"/>
    <w:rsid w:val="006F493D"/>
    <w:rsid w:val="006F738A"/>
    <w:rsid w:val="0070727D"/>
    <w:rsid w:val="00773500"/>
    <w:rsid w:val="008238B6"/>
    <w:rsid w:val="008343D7"/>
    <w:rsid w:val="00850C74"/>
    <w:rsid w:val="0088425C"/>
    <w:rsid w:val="008866A4"/>
    <w:rsid w:val="009054B9"/>
    <w:rsid w:val="00911C30"/>
    <w:rsid w:val="00913481"/>
    <w:rsid w:val="009204BE"/>
    <w:rsid w:val="00937A75"/>
    <w:rsid w:val="00983688"/>
    <w:rsid w:val="009A73B5"/>
    <w:rsid w:val="009A7A4B"/>
    <w:rsid w:val="009C602E"/>
    <w:rsid w:val="009C7917"/>
    <w:rsid w:val="00A01F95"/>
    <w:rsid w:val="00A13043"/>
    <w:rsid w:val="00A41F80"/>
    <w:rsid w:val="00A632F4"/>
    <w:rsid w:val="00A845F4"/>
    <w:rsid w:val="00A914CC"/>
    <w:rsid w:val="00AB738B"/>
    <w:rsid w:val="00AD1049"/>
    <w:rsid w:val="00AD2ACD"/>
    <w:rsid w:val="00AF283E"/>
    <w:rsid w:val="00B65658"/>
    <w:rsid w:val="00BD3768"/>
    <w:rsid w:val="00BF58F2"/>
    <w:rsid w:val="00C006C8"/>
    <w:rsid w:val="00C02A2C"/>
    <w:rsid w:val="00C412B3"/>
    <w:rsid w:val="00C52F78"/>
    <w:rsid w:val="00C56AA7"/>
    <w:rsid w:val="00C7785F"/>
    <w:rsid w:val="00CB383F"/>
    <w:rsid w:val="00CD0B54"/>
    <w:rsid w:val="00CE16DF"/>
    <w:rsid w:val="00D10B0A"/>
    <w:rsid w:val="00D23EBA"/>
    <w:rsid w:val="00D42BAC"/>
    <w:rsid w:val="00D63FC1"/>
    <w:rsid w:val="00D7291A"/>
    <w:rsid w:val="00D82EC4"/>
    <w:rsid w:val="00E36D22"/>
    <w:rsid w:val="00E40991"/>
    <w:rsid w:val="00E44693"/>
    <w:rsid w:val="00E676B2"/>
    <w:rsid w:val="00EC7509"/>
    <w:rsid w:val="00F062CD"/>
    <w:rsid w:val="00F40C1A"/>
    <w:rsid w:val="00F5122C"/>
    <w:rsid w:val="00F6291D"/>
    <w:rsid w:val="00F91219"/>
    <w:rsid w:val="00FD09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8AB"/>
    <w:rPr>
      <w:rFonts w:ascii="Tahoma" w:hAnsi="Tahoma" w:cs="Tahoma"/>
      <w:sz w:val="16"/>
      <w:szCs w:val="16"/>
    </w:rPr>
  </w:style>
  <w:style w:type="paragraph" w:styleId="ListParagraph">
    <w:name w:val="List Paragraph"/>
    <w:basedOn w:val="Normal"/>
    <w:uiPriority w:val="99"/>
    <w:qFormat/>
    <w:rsid w:val="00A845F4"/>
    <w:pPr>
      <w:spacing w:after="0" w:line="240" w:lineRule="auto"/>
      <w:ind w:left="720"/>
      <w:contextualSpacing/>
    </w:pPr>
  </w:style>
  <w:style w:type="paragraph" w:styleId="NormalWeb">
    <w:name w:val="Normal (Web)"/>
    <w:basedOn w:val="Normal"/>
    <w:uiPriority w:val="99"/>
    <w:semiHidden/>
    <w:rsid w:val="00515837"/>
    <w:pPr>
      <w:spacing w:before="100" w:beforeAutospacing="1" w:after="100" w:afterAutospacing="1" w:line="240" w:lineRule="auto"/>
    </w:pPr>
    <w:rPr>
      <w:rFonts w:ascii="Verdana" w:hAnsi="Verdana"/>
      <w:sz w:val="19"/>
      <w:szCs w:val="19"/>
    </w:rPr>
  </w:style>
  <w:style w:type="paragraph" w:styleId="Header">
    <w:name w:val="header"/>
    <w:basedOn w:val="Normal"/>
    <w:link w:val="HeaderChar"/>
    <w:uiPriority w:val="99"/>
    <w:rsid w:val="000D38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38AB"/>
    <w:rPr>
      <w:rFonts w:ascii="Calibri" w:hAnsi="Calibri" w:cs="Times New Roman"/>
    </w:rPr>
  </w:style>
  <w:style w:type="paragraph" w:styleId="Footer">
    <w:name w:val="footer"/>
    <w:basedOn w:val="Normal"/>
    <w:link w:val="FooterChar"/>
    <w:uiPriority w:val="99"/>
    <w:rsid w:val="000D38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38AB"/>
    <w:rPr>
      <w:rFonts w:ascii="Calibri" w:hAnsi="Calibri" w:cs="Times New Roman"/>
    </w:rPr>
  </w:style>
  <w:style w:type="character" w:styleId="CommentReference">
    <w:name w:val="annotation reference"/>
    <w:basedOn w:val="DefaultParagraphFont"/>
    <w:uiPriority w:val="99"/>
    <w:semiHidden/>
    <w:rsid w:val="00CB383F"/>
    <w:rPr>
      <w:rFonts w:cs="Times New Roman"/>
      <w:sz w:val="16"/>
      <w:szCs w:val="16"/>
    </w:rPr>
  </w:style>
  <w:style w:type="paragraph" w:styleId="CommentText">
    <w:name w:val="annotation text"/>
    <w:basedOn w:val="Normal"/>
    <w:link w:val="CommentTextChar"/>
    <w:uiPriority w:val="99"/>
    <w:semiHidden/>
    <w:rsid w:val="00CB38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B38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CB383F"/>
    <w:rPr>
      <w:b/>
      <w:bCs/>
    </w:rPr>
  </w:style>
  <w:style w:type="character" w:customStyle="1" w:styleId="CommentSubjectChar">
    <w:name w:val="Comment Subject Char"/>
    <w:basedOn w:val="CommentTextChar"/>
    <w:link w:val="CommentSubject"/>
    <w:uiPriority w:val="99"/>
    <w:semiHidden/>
    <w:locked/>
    <w:rsid w:val="00CB383F"/>
    <w:rPr>
      <w:b/>
      <w:bCs/>
    </w:rPr>
  </w:style>
</w:styles>
</file>

<file path=word/webSettings.xml><?xml version="1.0" encoding="utf-8"?>
<w:webSettings xmlns:r="http://schemas.openxmlformats.org/officeDocument/2006/relationships" xmlns:w="http://schemas.openxmlformats.org/wordprocessingml/2006/main">
  <w:divs>
    <w:div w:id="646590416">
      <w:marLeft w:val="0"/>
      <w:marRight w:val="0"/>
      <w:marTop w:val="0"/>
      <w:marBottom w:val="0"/>
      <w:divBdr>
        <w:top w:val="none" w:sz="0" w:space="0" w:color="auto"/>
        <w:left w:val="none" w:sz="0" w:space="0" w:color="auto"/>
        <w:bottom w:val="none" w:sz="0" w:space="0" w:color="auto"/>
        <w:right w:val="none" w:sz="0" w:space="0" w:color="auto"/>
      </w:divBdr>
    </w:div>
    <w:div w:id="646590417">
      <w:marLeft w:val="0"/>
      <w:marRight w:val="0"/>
      <w:marTop w:val="0"/>
      <w:marBottom w:val="0"/>
      <w:divBdr>
        <w:top w:val="none" w:sz="0" w:space="0" w:color="auto"/>
        <w:left w:val="none" w:sz="0" w:space="0" w:color="auto"/>
        <w:bottom w:val="none" w:sz="0" w:space="0" w:color="auto"/>
        <w:right w:val="none" w:sz="0" w:space="0" w:color="auto"/>
      </w:divBdr>
    </w:div>
    <w:div w:id="646590418">
      <w:marLeft w:val="0"/>
      <w:marRight w:val="0"/>
      <w:marTop w:val="0"/>
      <w:marBottom w:val="0"/>
      <w:divBdr>
        <w:top w:val="none" w:sz="0" w:space="0" w:color="auto"/>
        <w:left w:val="none" w:sz="0" w:space="0" w:color="auto"/>
        <w:bottom w:val="none" w:sz="0" w:space="0" w:color="auto"/>
        <w:right w:val="none" w:sz="0" w:space="0" w:color="auto"/>
      </w:divBdr>
    </w:div>
    <w:div w:id="646590420">
      <w:marLeft w:val="0"/>
      <w:marRight w:val="0"/>
      <w:marTop w:val="0"/>
      <w:marBottom w:val="0"/>
      <w:divBdr>
        <w:top w:val="none" w:sz="0" w:space="0" w:color="auto"/>
        <w:left w:val="none" w:sz="0" w:space="0" w:color="auto"/>
        <w:bottom w:val="none" w:sz="0" w:space="0" w:color="auto"/>
        <w:right w:val="none" w:sz="0" w:space="0" w:color="auto"/>
      </w:divBdr>
      <w:divsChild>
        <w:div w:id="646590421">
          <w:marLeft w:val="0"/>
          <w:marRight w:val="0"/>
          <w:marTop w:val="0"/>
          <w:marBottom w:val="0"/>
          <w:divBdr>
            <w:top w:val="none" w:sz="0" w:space="0" w:color="auto"/>
            <w:left w:val="none" w:sz="0" w:space="0" w:color="auto"/>
            <w:bottom w:val="none" w:sz="0" w:space="0" w:color="auto"/>
            <w:right w:val="none" w:sz="0" w:space="0" w:color="auto"/>
          </w:divBdr>
          <w:divsChild>
            <w:div w:id="646590419">
              <w:marLeft w:val="0"/>
              <w:marRight w:val="0"/>
              <w:marTop w:val="0"/>
              <w:marBottom w:val="0"/>
              <w:divBdr>
                <w:top w:val="none" w:sz="0" w:space="0" w:color="auto"/>
                <w:left w:val="none" w:sz="0" w:space="0" w:color="auto"/>
                <w:bottom w:val="none" w:sz="0" w:space="0" w:color="auto"/>
                <w:right w:val="none" w:sz="0" w:space="0" w:color="auto"/>
              </w:divBdr>
            </w:div>
            <w:div w:id="6465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578</Words>
  <Characters>3299</Characters>
  <Application>Microsoft Office Outlook</Application>
  <DocSecurity>0</DocSecurity>
  <Lines>0</Lines>
  <Paragraphs>0</Paragraphs>
  <ScaleCrop>false</ScaleCrop>
  <Company>OWCP - DITMS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cgordon</dc:creator>
  <cp:keywords/>
  <dc:description/>
  <cp:lastModifiedBy>A'shanti Fayshel Gholar</cp:lastModifiedBy>
  <cp:revision>2</cp:revision>
  <cp:lastPrinted>2012-03-19T16:37:00Z</cp:lastPrinted>
  <dcterms:created xsi:type="dcterms:W3CDTF">2012-03-21T17:49:00Z</dcterms:created>
  <dcterms:modified xsi:type="dcterms:W3CDTF">2012-03-21T17:49:00Z</dcterms:modified>
</cp:coreProperties>
</file>