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32" w:rsidRPr="003822EE" w:rsidRDefault="00EF7132" w:rsidP="00EF7132">
      <w:pPr>
        <w:pStyle w:val="Body"/>
        <w:ind w:right="-720"/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="Times New Roman"/>
          <w:b/>
        </w:rPr>
        <w:t xml:space="preserve">Sample </w:t>
      </w:r>
      <w:r w:rsidRPr="001E4672">
        <w:rPr>
          <w:rFonts w:asciiTheme="minorHAnsi" w:hAnsiTheme="minorHAnsi" w:cs="Times New Roman"/>
          <w:b/>
        </w:rPr>
        <w:t>Letter for Ranking Member José Serrano:</w:t>
      </w:r>
    </w:p>
    <w:p w:rsidR="00EF7132" w:rsidRDefault="00EF7132" w:rsidP="00EF7132">
      <w:pPr>
        <w:pStyle w:val="Body"/>
        <w:ind w:right="720"/>
        <w:rPr>
          <w:rFonts w:ascii="Times New Roman" w:hAnsi="Times New Roman" w:cs="Times New Roman"/>
        </w:rPr>
      </w:pPr>
    </w:p>
    <w:p w:rsidR="00EF7132" w:rsidRPr="00D844BC" w:rsidRDefault="00EF7132" w:rsidP="00EF7132">
      <w:pPr>
        <w:pStyle w:val="Body"/>
        <w:ind w:right="720"/>
        <w:jc w:val="center"/>
        <w:rPr>
          <w:rFonts w:ascii="Times New Roman" w:hAnsi="Times New Roman" w:cs="Times New Roman"/>
          <w:u w:val="single"/>
        </w:rPr>
      </w:pPr>
      <w:r w:rsidRPr="00D844BC">
        <w:rPr>
          <w:rFonts w:ascii="Times New Roman" w:hAnsi="Times New Roman" w:cs="Times New Roman"/>
          <w:u w:val="single"/>
        </w:rPr>
        <w:t>INSERT LETTERHEAD</w:t>
      </w:r>
    </w:p>
    <w:p w:rsidR="00EF7132" w:rsidRPr="003822EE" w:rsidRDefault="00EF7132" w:rsidP="00EF7132">
      <w:pPr>
        <w:pStyle w:val="Body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822EE">
        <w:rPr>
          <w:rFonts w:ascii="Times New Roman" w:hAnsi="Times New Roman" w:cs="Times New Roman"/>
        </w:rPr>
        <w:t xml:space="preserve">March </w:t>
      </w:r>
      <w:r>
        <w:rPr>
          <w:rFonts w:ascii="Times New Roman" w:hAnsi="Times New Roman" w:cs="Times New Roman"/>
        </w:rPr>
        <w:t>XX</w:t>
      </w:r>
      <w:r w:rsidRPr="003822EE">
        <w:rPr>
          <w:rFonts w:ascii="Times New Roman" w:hAnsi="Times New Roman" w:cs="Times New Roman"/>
        </w:rPr>
        <w:t>, 2012</w:t>
      </w:r>
      <w:r w:rsidRPr="003822EE">
        <w:rPr>
          <w:rFonts w:ascii="Times New Roman" w:hAnsi="Times New Roman" w:cs="Times New Roman"/>
        </w:rPr>
        <w:br/>
      </w:r>
      <w:bookmarkStart w:id="0" w:name="_GoBack"/>
      <w:bookmarkEnd w:id="0"/>
      <w:r w:rsidRPr="003822EE">
        <w:rPr>
          <w:rFonts w:ascii="Times New Roman" w:hAnsi="Times New Roman" w:cs="Times New Roman"/>
        </w:rPr>
        <w:br/>
        <w:t xml:space="preserve">The Honorable </w:t>
      </w:r>
      <w:r>
        <w:rPr>
          <w:rFonts w:ascii="Times New Roman" w:hAnsi="Times New Roman" w:cs="Times New Roman"/>
        </w:rPr>
        <w:t>José Serrano</w:t>
      </w:r>
      <w:r w:rsidRPr="003822E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Ranking Member</w:t>
      </w:r>
      <w:r>
        <w:rPr>
          <w:rFonts w:ascii="Times New Roman" w:hAnsi="Times New Roman" w:cs="Times New Roman"/>
        </w:rPr>
        <w:br/>
      </w:r>
      <w:r w:rsidRPr="003822EE">
        <w:rPr>
          <w:rFonts w:ascii="Times New Roman" w:hAnsi="Times New Roman" w:cs="Times New Roman"/>
        </w:rPr>
        <w:t xml:space="preserve">Subcommittee on Financial Services and General Government </w:t>
      </w:r>
    </w:p>
    <w:p w:rsidR="00EF7132" w:rsidRPr="003822EE" w:rsidRDefault="00EF7132" w:rsidP="00EF7132">
      <w:pPr>
        <w:pStyle w:val="Body"/>
        <w:ind w:right="720"/>
        <w:rPr>
          <w:rFonts w:ascii="Times New Roman" w:hAnsi="Times New Roman" w:cs="Times New Roman"/>
        </w:rPr>
      </w:pPr>
      <w:r w:rsidRPr="003822EE">
        <w:rPr>
          <w:rFonts w:ascii="Times New Roman" w:hAnsi="Times New Roman" w:cs="Times New Roman"/>
        </w:rPr>
        <w:t>House Appropriations Committee</w:t>
      </w:r>
    </w:p>
    <w:p w:rsidR="00EF7132" w:rsidRPr="003822EE" w:rsidRDefault="00EF7132" w:rsidP="00EF7132">
      <w:pPr>
        <w:pStyle w:val="Body"/>
        <w:ind w:right="720"/>
        <w:rPr>
          <w:rFonts w:ascii="Times New Roman" w:hAnsi="Times New Roman" w:cs="Times New Roman"/>
        </w:rPr>
      </w:pPr>
      <w:r w:rsidRPr="003822EE">
        <w:rPr>
          <w:rFonts w:ascii="Times New Roman" w:hAnsi="Times New Roman" w:cs="Times New Roman"/>
        </w:rPr>
        <w:t>U.S. House of Representatives</w:t>
      </w:r>
    </w:p>
    <w:p w:rsidR="00EF7132" w:rsidRPr="003822EE" w:rsidRDefault="00EF7132" w:rsidP="00EF7132">
      <w:pPr>
        <w:pStyle w:val="Body"/>
        <w:spacing w:after="240"/>
        <w:ind w:right="720"/>
        <w:rPr>
          <w:rFonts w:ascii="Times New Roman" w:hAnsi="Times New Roman" w:cs="Times New Roman"/>
        </w:rPr>
      </w:pPr>
      <w:r w:rsidRPr="003822EE">
        <w:rPr>
          <w:rFonts w:ascii="Times New Roman" w:hAnsi="Times New Roman" w:cs="Times New Roman"/>
        </w:rPr>
        <w:t>Washington, DC 20515</w:t>
      </w:r>
    </w:p>
    <w:p w:rsidR="00EF7132" w:rsidRPr="003822EE" w:rsidRDefault="00EF7132" w:rsidP="00EF7132">
      <w:r w:rsidRPr="003822EE">
        <w:t xml:space="preserve">Dear </w:t>
      </w:r>
      <w:r>
        <w:t>Ranking Member Serrano</w:t>
      </w:r>
      <w:r w:rsidRPr="003822EE">
        <w:t>,</w:t>
      </w:r>
    </w:p>
    <w:p w:rsidR="00EF7132" w:rsidRPr="003822EE" w:rsidRDefault="00EF7132" w:rsidP="00EF7132">
      <w:pPr>
        <w:pStyle w:val="Body"/>
        <w:ind w:right="720"/>
      </w:pPr>
    </w:p>
    <w:p w:rsidR="00EF7132" w:rsidRDefault="00EF7132" w:rsidP="00EF7132">
      <w:r w:rsidRPr="003822EE">
        <w:t xml:space="preserve">As the </w:t>
      </w:r>
      <w:r>
        <w:t xml:space="preserve">Ranking Member on </w:t>
      </w:r>
      <w:r w:rsidRPr="003822EE">
        <w:t>the House Appropriations Subcommittee on Financial Services and General Government, I am writing to request your support for critical microenterprise programs: the SBA Microloan Program, the Program for Investment in Micro-Entrepreneurs (PRIME), Women’s Business Centers (WBCs), Small Busine</w:t>
      </w:r>
      <w:r>
        <w:t xml:space="preserve">ss Development Centers (SBDCs), and the </w:t>
      </w:r>
      <w:r w:rsidRPr="00F41B07">
        <w:t>Community Development Financial Institutions (CDFI) Fund</w:t>
      </w:r>
      <w:r>
        <w:t>.</w:t>
      </w:r>
    </w:p>
    <w:p w:rsidR="00EF7132" w:rsidRDefault="00EF7132" w:rsidP="00EF7132"/>
    <w:p w:rsidR="00EF7132" w:rsidRDefault="00EF7132" w:rsidP="00EF7132">
      <w:r w:rsidRPr="0056064B">
        <w:rPr>
          <w:u w:val="single"/>
        </w:rPr>
        <w:t>PERSONAL</w:t>
      </w:r>
      <w:r>
        <w:rPr>
          <w:u w:val="single"/>
        </w:rPr>
        <w:t>IZATION: Please be sure to include the work your organization does and the impact it has on entrepreneurship and supporting microbusinesses.  If your numbers include businesses/individuals served, businesses started, assistance in growth, these are all important to show the connection between TA dollars and effective business counseling.</w:t>
      </w:r>
    </w:p>
    <w:p w:rsidR="00EF7132" w:rsidRPr="003822EE" w:rsidRDefault="00EF7132" w:rsidP="00EF7132"/>
    <w:p w:rsidR="00EF7132" w:rsidRPr="003822EE" w:rsidRDefault="00EF7132" w:rsidP="00EF7132">
      <w:r>
        <w:t xml:space="preserve">This month, the SBA reported that the demand for microloans continues to grow, reaching its highest level since 2005.  Access to business assistance services is equally important.  </w:t>
      </w:r>
      <w:r w:rsidRPr="003822EE">
        <w:t xml:space="preserve">Investments in microenterprise development matter: 80% of small businesses that receive counseling and technical assistance from microenterprise development organizations (MDOs) are still in business after five years.  This compares to an overall five-year business survival rate of less than 50%.  Therefore, we are requesting the following FY2013 funding levels to meet the demand for microbusiness services: </w:t>
      </w:r>
    </w:p>
    <w:p w:rsidR="00EF7132" w:rsidRPr="003822EE" w:rsidRDefault="00EF7132" w:rsidP="00EF7132"/>
    <w:p w:rsidR="00EF7132" w:rsidRPr="003822EE" w:rsidRDefault="00EF7132" w:rsidP="008D0723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3822EE">
        <w:rPr>
          <w:rFonts w:ascii="Times New Roman" w:hAnsi="Times New Roman"/>
          <w:sz w:val="24"/>
          <w:szCs w:val="24"/>
        </w:rPr>
        <w:t>Microloan Program Lending: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822EE">
        <w:rPr>
          <w:rFonts w:ascii="Times New Roman" w:hAnsi="Times New Roman"/>
          <w:sz w:val="24"/>
          <w:szCs w:val="24"/>
        </w:rPr>
        <w:t xml:space="preserve">$25 million </w:t>
      </w:r>
    </w:p>
    <w:p w:rsidR="00EF7132" w:rsidRPr="003822EE" w:rsidRDefault="00EF7132" w:rsidP="008D0723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3822EE">
        <w:rPr>
          <w:rFonts w:ascii="Times New Roman" w:hAnsi="Times New Roman"/>
          <w:sz w:val="24"/>
          <w:szCs w:val="24"/>
        </w:rPr>
        <w:t>Microloan Program Technical Assistance:</w:t>
      </w:r>
      <w:r>
        <w:rPr>
          <w:rFonts w:ascii="Times New Roman" w:hAnsi="Times New Roman"/>
          <w:sz w:val="24"/>
          <w:szCs w:val="24"/>
        </w:rPr>
        <w:tab/>
        <w:t>$</w:t>
      </w:r>
      <w:r w:rsidRPr="003822EE">
        <w:rPr>
          <w:rFonts w:ascii="Times New Roman" w:hAnsi="Times New Roman"/>
          <w:sz w:val="24"/>
          <w:szCs w:val="24"/>
        </w:rPr>
        <w:t>20 million</w:t>
      </w:r>
    </w:p>
    <w:p w:rsidR="00EF7132" w:rsidRPr="003822EE" w:rsidRDefault="00EF7132" w:rsidP="008D0723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3822EE">
        <w:rPr>
          <w:rFonts w:ascii="Times New Roman" w:hAnsi="Times New Roman"/>
          <w:sz w:val="24"/>
          <w:szCs w:val="24"/>
        </w:rPr>
        <w:t>PRIME Program:                                            $</w:t>
      </w:r>
      <w:r w:rsidR="008D0723">
        <w:rPr>
          <w:rFonts w:ascii="Times New Roman" w:hAnsi="Times New Roman"/>
          <w:sz w:val="24"/>
          <w:szCs w:val="24"/>
        </w:rPr>
        <w:t>8</w:t>
      </w:r>
      <w:r w:rsidRPr="003822EE">
        <w:rPr>
          <w:rFonts w:ascii="Times New Roman" w:hAnsi="Times New Roman"/>
          <w:sz w:val="24"/>
          <w:szCs w:val="24"/>
        </w:rPr>
        <w:t>  million</w:t>
      </w:r>
    </w:p>
    <w:p w:rsidR="00EF7132" w:rsidRPr="003822EE" w:rsidRDefault="00EF7132" w:rsidP="008D0723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3822EE">
        <w:rPr>
          <w:rFonts w:ascii="Times New Roman" w:hAnsi="Times New Roman"/>
          <w:sz w:val="24"/>
          <w:szCs w:val="24"/>
        </w:rPr>
        <w:t>Women’s Business Centers                            $14 million</w:t>
      </w:r>
    </w:p>
    <w:p w:rsidR="00EF7132" w:rsidRDefault="00EF7132" w:rsidP="008D0723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3822EE">
        <w:rPr>
          <w:rFonts w:ascii="Times New Roman" w:hAnsi="Times New Roman"/>
          <w:sz w:val="24"/>
          <w:szCs w:val="24"/>
        </w:rPr>
        <w:t>Small Business Development Centers            $108.1 million</w:t>
      </w:r>
    </w:p>
    <w:p w:rsidR="00EF7132" w:rsidRPr="003822EE" w:rsidRDefault="00EF7132" w:rsidP="008D0723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CDFI Fund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$221 million</w:t>
      </w:r>
    </w:p>
    <w:p w:rsidR="008D0723" w:rsidRDefault="008D0723" w:rsidP="00EF7132">
      <w:pPr>
        <w:rPr>
          <w:i/>
          <w:iCs/>
        </w:rPr>
      </w:pPr>
    </w:p>
    <w:p w:rsidR="00EF7132" w:rsidRDefault="00EF7132" w:rsidP="00EF7132">
      <w:r w:rsidRPr="003822EE">
        <w:rPr>
          <w:i/>
          <w:iCs/>
        </w:rPr>
        <w:t>The Power of One in Three</w:t>
      </w:r>
      <w:r w:rsidRPr="003822EE">
        <w:t xml:space="preserve">, a report released by the Association for Enterprise Opportunity in 2011, shows that if just one in three microbusinesses hired a single employee, the U.S. would be </w:t>
      </w:r>
      <w:proofErr w:type="gramStart"/>
      <w:r w:rsidRPr="003822EE">
        <w:t>at</w:t>
      </w:r>
      <w:proofErr w:type="gramEnd"/>
      <w:r w:rsidRPr="003822EE">
        <w:t xml:space="preserve"> full employment.  This is a powerful statement, but it will require focusing on supporting </w:t>
      </w:r>
      <w:r w:rsidRPr="003822EE">
        <w:lastRenderedPageBreak/>
        <w:t>entrepreneurs and providing them with critical capital, counseling, and technical assistance. To read a full a copy of this report</w:t>
      </w:r>
      <w:r>
        <w:t xml:space="preserve">, please visit: </w:t>
      </w:r>
      <w:hyperlink r:id="rId6" w:history="1">
        <w:r w:rsidRPr="007B68CE">
          <w:rPr>
            <w:rStyle w:val="Hyperlink"/>
          </w:rPr>
          <w:t>www.AEOworks.org</w:t>
        </w:r>
      </w:hyperlink>
      <w:r>
        <w:t xml:space="preserve">. </w:t>
      </w:r>
      <w:r w:rsidRPr="003822EE">
        <w:t xml:space="preserve"> </w:t>
      </w:r>
    </w:p>
    <w:p w:rsidR="00EF7132" w:rsidRDefault="00EF7132" w:rsidP="00EF7132"/>
    <w:p w:rsidR="00EF7132" w:rsidRDefault="00EF7132" w:rsidP="00EF7132">
      <w:r w:rsidRPr="003822EE">
        <w:t xml:space="preserve">Thank you in advance for your consideration of these views.  If you have any questions regarding these requests, please feel free to </w:t>
      </w:r>
      <w:r>
        <w:t xml:space="preserve">me at </w:t>
      </w:r>
      <w:r w:rsidRPr="00D844BC">
        <w:rPr>
          <w:u w:val="single"/>
        </w:rPr>
        <w:t>XXX-XXX-XXXX</w:t>
      </w:r>
      <w:r>
        <w:t>.</w:t>
      </w:r>
    </w:p>
    <w:p w:rsidR="00EF7132" w:rsidRPr="003822EE" w:rsidRDefault="00EF7132" w:rsidP="00EF7132"/>
    <w:p w:rsidR="00053125" w:rsidRDefault="00EF7132" w:rsidP="00EF7132">
      <w:r w:rsidRPr="003822EE">
        <w:t>Sincerely,</w:t>
      </w:r>
    </w:p>
    <w:sectPr w:rsidR="0005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7539"/>
    <w:multiLevelType w:val="hybridMultilevel"/>
    <w:tmpl w:val="BD96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32"/>
    <w:rsid w:val="008D0723"/>
    <w:rsid w:val="00DD0BFD"/>
    <w:rsid w:val="00E45044"/>
    <w:rsid w:val="00E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13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">
    <w:name w:val="Body"/>
    <w:basedOn w:val="Normal"/>
    <w:uiPriority w:val="99"/>
    <w:rsid w:val="00EF7132"/>
    <w:rPr>
      <w:rFonts w:ascii="Helvetica" w:hAnsi="Helvetica" w:cs="Helvetica"/>
      <w:color w:val="000000"/>
    </w:rPr>
  </w:style>
  <w:style w:type="character" w:styleId="Hyperlink">
    <w:name w:val="Hyperlink"/>
    <w:basedOn w:val="DefaultParagraphFont"/>
    <w:uiPriority w:val="99"/>
    <w:unhideWhenUsed/>
    <w:rsid w:val="00EF7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13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">
    <w:name w:val="Body"/>
    <w:basedOn w:val="Normal"/>
    <w:uiPriority w:val="99"/>
    <w:rsid w:val="00EF7132"/>
    <w:rPr>
      <w:rFonts w:ascii="Helvetica" w:hAnsi="Helvetica" w:cs="Helvetica"/>
      <w:color w:val="000000"/>
    </w:rPr>
  </w:style>
  <w:style w:type="character" w:styleId="Hyperlink">
    <w:name w:val="Hyperlink"/>
    <w:basedOn w:val="DefaultParagraphFont"/>
    <w:uiPriority w:val="99"/>
    <w:unhideWhenUsed/>
    <w:rsid w:val="00EF7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Owork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Crandall</dc:creator>
  <cp:lastModifiedBy>user4</cp:lastModifiedBy>
  <cp:revision>2</cp:revision>
  <dcterms:created xsi:type="dcterms:W3CDTF">2012-03-21T18:00:00Z</dcterms:created>
  <dcterms:modified xsi:type="dcterms:W3CDTF">2012-03-21T18:00:00Z</dcterms:modified>
</cp:coreProperties>
</file>